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Čl. I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left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Změna zákona č. 159/1999 Sb., o některých podmínkách podnikání v oblasti cestovního ruchu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Hlava IIa 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Online zprostředkování 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 9e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Online zprostředkovatel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Online zprostředkovatelem se pro účely tohoto zákona rozumí poskytovatel online zprostředkovatelských služeb podle přímo použitelného předpisu Evropské unie upravujícího transparentnost online zprostředkovatelských služeb,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superscript"/>
        </w:rPr>
        <w:footnoteReference w:customMarkFollows="0" w:id="0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a to bez ohledu na to, zda vedle služeb podnikatelských uživatelů zprostředkovává také služby dalších poskytovatelů.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§ 10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jc w:val="center"/>
        <w:rPr>
          <w:rFonts w:ascii="Arial" w:cs="Arial" w:eastAsia="Arial" w:hAnsi="Arial"/>
          <w:strike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Poskytnutí údajů na výzvu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trike w:val="1"/>
          <w:sz w:val="20"/>
          <w:szCs w:val="20"/>
          <w:highlight w:val="white"/>
          <w:rtl w:val="0"/>
        </w:rPr>
        <w:t xml:space="preserve">Online zprostředkování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 xml:space="preserve">(1) </w:t>
      </w:r>
      <w:r w:rsidDel="00000000" w:rsidR="00000000" w:rsidRPr="00000000">
        <w:rPr>
          <w:rFonts w:ascii="Arial" w:cs="Arial" w:eastAsia="Arial" w:hAnsi="Arial"/>
          <w:strike w:val="1"/>
          <w:sz w:val="20"/>
          <w:szCs w:val="20"/>
          <w:highlight w:val="white"/>
          <w:rtl w:val="0"/>
        </w:rPr>
        <w:t xml:space="preserve">Kdo zprostředkuje prostřednictvím prostředku komunikace na dálku kontakt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Online zprostředkovatel, který zprostředkuje mezi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poskytovatele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služeb cestovního ruchu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trike w:val="1"/>
          <w:sz w:val="20"/>
          <w:szCs w:val="20"/>
          <w:highlight w:val="whit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zákazníkem </w:t>
      </w:r>
      <w:r w:rsidDel="00000000" w:rsidR="00000000" w:rsidRPr="00000000">
        <w:rPr>
          <w:rFonts w:ascii="Arial" w:cs="Arial" w:eastAsia="Arial" w:hAnsi="Arial"/>
          <w:strike w:val="1"/>
          <w:sz w:val="20"/>
          <w:szCs w:val="20"/>
          <w:highlight w:val="white"/>
          <w:rtl w:val="0"/>
        </w:rPr>
        <w:t xml:space="preserve">za účelem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uzavření smlouvy o službě cestovního ruchu podle § 1a, je povinen sdělit obecnímu živnostenskému úřadu do 30 dnů od doručení jeho výzvy</w:t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a) počet uzavřených smluv o službě cestovního ruchu za období uvedené ve výzvě,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b) celkovou cenu za služby cestovního ruchu za období uvedené ve výzvě,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c) adresu místa,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na které jsou služby cestovního ruchu poskytovány,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identifikační číslo provozovny poskytovatele služby cestovního ruchu, pokud bylo přiděleno,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d) označení poskytovatele služby, se kterým zákazníkovi zprostředkoval uzavření smlouvy související s poskytováním služeb cestovního ruchu, a to</w:t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1. u fyzické osoby její jméno a příjmení, datum narození a adresu trvalého bydliště,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2. u podnikající fyzické osoby její jméno, příjmení, popřípadě obchodní firmu, adresu sídla a identifikační číslo osoby,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3. u právnické osoby její obchodní firmu nebo název, adresu sídla a identifikační číslo osoby a</w:t>
      </w:r>
    </w:p>
    <w:p w:rsidR="00000000" w:rsidDel="00000000" w:rsidP="00000000" w:rsidRDefault="00000000" w:rsidRPr="00000000" w14:paraId="00000018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4. další kontaktní údaje osob uvedených v bodech 1 až 3, pokud jsou zprostředkovateli známy.</w:t>
      </w:r>
    </w:p>
    <w:p w:rsidR="00000000" w:rsidDel="00000000" w:rsidP="00000000" w:rsidRDefault="00000000" w:rsidRPr="00000000" w14:paraId="00000019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 xml:space="preserve">(2) Obecní živnostenský úřad může předat jinému orgánu vykonávajícímu veřejnou moc na základě jeho žádosti údaje získané podle odstavce 1.</w:t>
      </w:r>
    </w:p>
    <w:p w:rsidR="00000000" w:rsidDel="00000000" w:rsidP="00000000" w:rsidRDefault="00000000" w:rsidRPr="00000000" w14:paraId="0000001B">
      <w:pPr>
        <w:widowControl w:val="0"/>
        <w:spacing w:after="0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Hlava IIb 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Ubytování 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120" w:before="12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 10a</w:t>
      </w:r>
    </w:p>
    <w:p w:rsidR="00000000" w:rsidDel="00000000" w:rsidP="00000000" w:rsidRDefault="00000000" w:rsidRPr="00000000" w14:paraId="00000021">
      <w:pPr>
        <w:widowControl w:val="0"/>
        <w:spacing w:after="120" w:before="12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Vymezení pojmů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ind w:firstLine="284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Pro účely tohoto zákona se rozumí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23">
      <w:pPr>
        <w:widowControl w:val="0"/>
        <w:numPr>
          <w:ilvl w:val="1"/>
          <w:numId w:val="1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místem ubytování v domě prostor ve stavbě pro bydlení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superscript"/>
        </w:rPr>
        <w:footnoteReference w:customMarkFollows="0" w:id="1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, v ateliéru nebo ubytovací jednotce, který není uvnitř ubytovacího zařízení a je v něm poskytováno ubytování,</w:t>
      </w:r>
    </w:p>
    <w:p w:rsidR="00000000" w:rsidDel="00000000" w:rsidP="00000000" w:rsidRDefault="00000000" w:rsidRPr="00000000" w14:paraId="00000024">
      <w:pPr>
        <w:widowControl w:val="0"/>
        <w:numPr>
          <w:ilvl w:val="1"/>
          <w:numId w:val="1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ubytovatelem osoba, která uzavírá smlouvy o ubytování, přičemž a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lespoň u jedné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 těchto smluv uzavřených v kalendářním roce je sjednaná doba ubytování kratší než 60 po sobě jdoucích kalendářních dnů,</w:t>
      </w:r>
    </w:p>
    <w:p w:rsidR="00000000" w:rsidDel="00000000" w:rsidP="00000000" w:rsidRDefault="00000000" w:rsidRPr="00000000" w14:paraId="00000025">
      <w:pPr>
        <w:widowControl w:val="0"/>
        <w:numPr>
          <w:ilvl w:val="1"/>
          <w:numId w:val="1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profesionálním ubytovatelem ubytovatel, který je fyzickou osobou poskytující ubytování podnikatelským způsobem, nebo právnickou osobou,</w:t>
      </w:r>
    </w:p>
    <w:p w:rsidR="00000000" w:rsidDel="00000000" w:rsidP="00000000" w:rsidRDefault="00000000" w:rsidRPr="00000000" w14:paraId="00000026">
      <w:pPr>
        <w:widowControl w:val="0"/>
        <w:numPr>
          <w:ilvl w:val="1"/>
          <w:numId w:val="1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příležitostným ubytovatelem ubytovatel, který je fyzickou osobou a ubytování neposkytuje jako podnikatel,</w:t>
      </w:r>
    </w:p>
    <w:p w:rsidR="00000000" w:rsidDel="00000000" w:rsidP="00000000" w:rsidRDefault="00000000" w:rsidRPr="00000000" w14:paraId="00000027">
      <w:pPr>
        <w:widowControl w:val="0"/>
        <w:numPr>
          <w:ilvl w:val="1"/>
          <w:numId w:val="1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online zprostředkovatelem ubytování online zprostředkovatel, který zprostředkovává ubytování na území České republiky,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1"/>
          <w:numId w:val="1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jasným uvedením informací takové poskytnutí informace, které 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12"/>
        </w:numPr>
        <w:spacing w:after="0" w:line="240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jsou běžnému spotřebiteli viditelně dostupné spolu s nabídkou nebo jsou viditelné po zobrazení odkazu a v případě zvukové informace jsou přístupné po zobrazení odkazu na internetových stránkách,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12"/>
        </w:numPr>
        <w:spacing w:after="0" w:line="240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jsou poskytnuty srozumitelně a čitelně a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12"/>
        </w:numPr>
        <w:spacing w:after="0" w:line="240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jsou poskytnuty před tím, než zákazník učiní první krok k provedení závazné objednávky,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14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jednoznačným kódem stálý kód vytvořený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algoritmickým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způsobem, který umožňuje identifikovat 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9"/>
        </w:numPr>
        <w:spacing w:after="0" w:line="240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provozovnu, kde je poskytováno ubytování, podle čísla provozovny, a</w:t>
      </w:r>
    </w:p>
    <w:p w:rsidR="00000000" w:rsidDel="00000000" w:rsidP="00000000" w:rsidRDefault="00000000" w:rsidRPr="00000000" w14:paraId="0000002E">
      <w:pPr>
        <w:widowControl w:val="0"/>
        <w:numPr>
          <w:ilvl w:val="0"/>
          <w:numId w:val="9"/>
        </w:numPr>
        <w:spacing w:after="0" w:line="240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místo ubytování v domě, je-li ubytování poskytováno příležitostným ubytovatelem mimo provozovnu.</w:t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h) základní identifikační údaje o ubytovateli, 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jméno a příjmení nebo obchodní firma, popřípadě název, identifikační číslo osoby, jde-li o profesionálního ubytovatele,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5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jméno, příjmení, obec trvalého pobytu a rok narození, jde-li o příležitostného ubytovatele.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 10b</w:t>
      </w:r>
    </w:p>
    <w:p w:rsidR="00000000" w:rsidDel="00000000" w:rsidP="00000000" w:rsidRDefault="00000000" w:rsidRPr="00000000" w14:paraId="0000003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Zákonné domněnky pro podnikání v ubytování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Platí, že u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bytovatel je profesionálním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ubytovatelem a podnikatelem, pokud </w:t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19"/>
        </w:numPr>
        <w:spacing w:after="0" w:line="240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jeho příjem z poskytování ubytování v jednom kalendářním roce překročil částku, která je jako ostatní příjmy podle zákona o dani z příjmů osvobozena od daně z příjmů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superscript"/>
        </w:rPr>
        <w:footnoteReference w:customMarkFollows="0" w:id="2"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nebo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19"/>
        </w:numPr>
        <w:spacing w:after="0" w:line="240" w:lineRule="auto"/>
        <w:ind w:left="144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poskytuje ubytování na více než jednom místě.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Má se za to, že ubytovatel je podnikatelem, pokud nabízí či poskytuje místo ubytování v domě jinde, než kde je přihlášen k trvalému pobytu.</w:t>
      </w:r>
    </w:p>
    <w:p w:rsidR="00000000" w:rsidDel="00000000" w:rsidP="00000000" w:rsidRDefault="00000000" w:rsidRPr="00000000" w14:paraId="00000039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1"/>
        <w:spacing w:after="120" w:before="12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 10c</w:t>
      </w:r>
    </w:p>
    <w:p w:rsidR="00000000" w:rsidDel="00000000" w:rsidP="00000000" w:rsidRDefault="00000000" w:rsidRPr="00000000" w14:paraId="0000003B">
      <w:pPr>
        <w:widowControl w:val="0"/>
        <w:spacing w:after="120" w:before="12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Povinnost ubytovatele</w:t>
      </w:r>
    </w:p>
    <w:p w:rsidR="00000000" w:rsidDel="00000000" w:rsidP="00000000" w:rsidRDefault="00000000" w:rsidRPr="00000000" w14:paraId="0000003C">
      <w:pPr>
        <w:widowControl w:val="0"/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Ubytovatel je povinen zajistit, aby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při nabízení ubytování prostřednictvím online zprostředkovatele ubytování </w:t>
      </w:r>
    </w:p>
    <w:p w:rsidR="00000000" w:rsidDel="00000000" w:rsidP="00000000" w:rsidRDefault="00000000" w:rsidRPr="00000000" w14:paraId="0000003D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byly jasně uvedeny základní identifikační údaje o ubytovateli podle § 10a písm. f) a h),</w:t>
      </w:r>
    </w:p>
    <w:p w:rsidR="00000000" w:rsidDel="00000000" w:rsidP="00000000" w:rsidRDefault="00000000" w:rsidRPr="00000000" w14:paraId="0000003E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byly jasně uvedeny údaje stanovené jinými zákony,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superscript"/>
        </w:rPr>
        <w:footnoteReference w:customMarkFollows="0"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nebylo ubytování nabízeno prostřednictvím online zprostředkovatele, kterému byl uložen zákaz činnosti a tato informace byla zveřejněna na internetových stránkách ministerstva.</w:t>
      </w:r>
    </w:p>
    <w:p w:rsidR="00000000" w:rsidDel="00000000" w:rsidP="00000000" w:rsidRDefault="00000000" w:rsidRPr="00000000" w14:paraId="00000040">
      <w:pPr>
        <w:widowControl w:val="0"/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 10d</w:t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Další povinnosti profesionálního ubytovatele</w:t>
      </w:r>
    </w:p>
    <w:p w:rsidR="00000000" w:rsidDel="00000000" w:rsidP="00000000" w:rsidRDefault="00000000" w:rsidRPr="00000000" w14:paraId="00000044">
      <w:pPr>
        <w:widowControl w:val="0"/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after="0" w:line="240" w:lineRule="auto"/>
        <w:ind w:left="142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Profesionální ubytovatel je povinen zajistit, aby </w:t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osoby ubytované v místě ubytování v domě dodržovaly povinnosti a omezení stanovené vlastníkovi v </w:t>
      </w:r>
      <w:hyperlink r:id="rId8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highlight w:val="white"/>
            <w:rtl w:val="0"/>
          </w:rPr>
          <w:t xml:space="preserve">§ 1013 občanského zákoníku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a aby byly o těchto povinnostech a omezeních před uzavřením smlouvy informovány,</w:t>
      </w:r>
    </w:p>
    <w:p w:rsidR="00000000" w:rsidDel="00000000" w:rsidP="00000000" w:rsidRDefault="00000000" w:rsidRPr="00000000" w14:paraId="00000047">
      <w:pPr>
        <w:widowControl w:val="0"/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místem nabízeného nebo poskytovaného ubytování v domě byla provozovna s uvedeným oborem činnosti „Ubytovací služby mimo ubytovací zařízení“ zapsaná v živnostenském rejstříku, která je označena před vstupem do stavby a do místa ubytování v domě,</w:t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20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při nabízení ubytování prostřednictvím online zprostředkovatele ubytování bylo jasně uvedeno identifikační číslo provozovny, kde má být poskytováno ubytování, nebo odpovídající jednoznačný kód.</w:t>
      </w:r>
      <w:bookmarkStart w:colFirst="0" w:colLast="0" w:name="bookmark=id.4d34og8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after="0" w:line="240" w:lineRule="auto"/>
        <w:ind w:left="284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spacing w:after="120" w:before="12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 10e</w:t>
      </w:r>
    </w:p>
    <w:p w:rsidR="00000000" w:rsidDel="00000000" w:rsidP="00000000" w:rsidRDefault="00000000" w:rsidRPr="00000000" w14:paraId="0000004B">
      <w:pPr>
        <w:widowControl w:val="0"/>
        <w:spacing w:after="120" w:before="12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Povinnosti vlastníka </w:t>
      </w:r>
    </w:p>
    <w:bookmarkStart w:colFirst="0" w:colLast="0" w:name="bookmark=id.17dp8vu" w:id="2"/>
    <w:bookmarkEnd w:id="2"/>
    <w:p w:rsidR="00000000" w:rsidDel="00000000" w:rsidP="00000000" w:rsidRDefault="00000000" w:rsidRPr="00000000" w14:paraId="0000004C">
      <w:pPr>
        <w:widowControl w:val="0"/>
        <w:numPr>
          <w:ilvl w:val="0"/>
          <w:numId w:val="4"/>
        </w:numPr>
        <w:spacing w:after="0" w:line="240" w:lineRule="auto"/>
        <w:ind w:left="0" w:firstLine="284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Vlastník nemovité věci, ve které je místo ubytování v domě, je povinen</w:t>
      </w:r>
    </w:p>
    <w:p w:rsidR="00000000" w:rsidDel="00000000" w:rsidP="00000000" w:rsidRDefault="00000000" w:rsidRPr="00000000" w14:paraId="0000004D">
      <w:pPr>
        <w:widowControl w:val="0"/>
        <w:numPr>
          <w:ilvl w:val="1"/>
          <w:numId w:val="4"/>
        </w:numPr>
        <w:spacing w:after="0" w:line="240" w:lineRule="auto"/>
        <w:ind w:left="284" w:hanging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zajistit, aby ubytované osoby dodržovaly povinnosti stanovené vlastníkovi v § 1013 občanského zákoníku, 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4"/>
        </w:numPr>
        <w:spacing w:after="0" w:line="240" w:lineRule="auto"/>
        <w:ind w:left="284" w:hanging="284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zajistit, aby profesionální ubytovatel oznámil živnostenskému úřadu zahájení činnosti v provozovně před první nabídkou místa ubytování v domě a aby provozovnu označil podle zákona upravujícího živnosti,</w:t>
      </w:r>
    </w:p>
    <w:p w:rsidR="00000000" w:rsidDel="00000000" w:rsidP="00000000" w:rsidRDefault="00000000" w:rsidRPr="00000000" w14:paraId="0000004F">
      <w:pPr>
        <w:widowControl w:val="0"/>
        <w:numPr>
          <w:ilvl w:val="1"/>
          <w:numId w:val="4"/>
        </w:numPr>
        <w:spacing w:after="0" w:line="240" w:lineRule="auto"/>
        <w:ind w:left="284" w:hanging="284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oznámit živnostenskému úřadu ukončení právního důvodu užívání prostor, pokud profesionální ubytovatel pozbyl právní důvod užívání prostor provozovny a neoznámil ukončení činnosti v provozovně, a to do 30 dnů od pozbytí právního důvodu pro užívání prostor,</w:t>
      </w:r>
    </w:p>
    <w:p w:rsidR="00000000" w:rsidDel="00000000" w:rsidP="00000000" w:rsidRDefault="00000000" w:rsidRPr="00000000" w14:paraId="00000050">
      <w:pPr>
        <w:widowControl w:val="0"/>
        <w:numPr>
          <w:ilvl w:val="1"/>
          <w:numId w:val="4"/>
        </w:numPr>
        <w:spacing w:after="0" w:line="240" w:lineRule="auto"/>
        <w:ind w:left="284" w:hanging="284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zajistit, aby nebylo místo ubytování v domě zprostředkováno online zprostředkovatelem nebo poskytnuto ubytovatelem, kterému byl uložen zákaz činnosti.</w:t>
      </w:r>
    </w:p>
    <w:p w:rsidR="00000000" w:rsidDel="00000000" w:rsidP="00000000" w:rsidRDefault="00000000" w:rsidRPr="00000000" w14:paraId="00000051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(2) Je-li vlastníků více, jsou zavázáni dodržovat povinnosti uvedené v odstavci 1 společně a nerozdílně. </w:t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Povinnosti online zprostředkovatele ubytování</w:t>
      </w:r>
    </w:p>
    <w:p w:rsidR="00000000" w:rsidDel="00000000" w:rsidP="00000000" w:rsidRDefault="00000000" w:rsidRPr="00000000" w14:paraId="00000055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 10f Zajištění přímé komunikace</w:t>
      </w:r>
    </w:p>
    <w:p w:rsidR="00000000" w:rsidDel="00000000" w:rsidP="00000000" w:rsidRDefault="00000000" w:rsidRPr="00000000" w14:paraId="00000057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(1) Online zprostředkovatel ubytování je povinen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17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oznámit Ministerstvu zahájení zprostředkování ubytování na území České republiky před jeho započetím, </w:t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7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oznámit Ministerstvu ukončení zprostředkování ubytování na území České republiky do 15 dnů,</w:t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17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mít jednotné elektronické kontaktní místo, které umožňuje bezprostřední, průkazné a na příjemci nezávislé potvrzení doručení datové zprávy orgánem veřejné moci, jako je například datová schránka podle jiného zákona,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superscript"/>
          <w:rtl w:val="0"/>
        </w:rPr>
        <w:t xml:space="preserve">X)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a oznámit údaje umožňující jeho využití Ministerstvu, </w:t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7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zdržet se zprostředkování ubytování na území České republiky po dobu, po kterou mu byl uložen zákaz činnosti.</w:t>
      </w:r>
    </w:p>
    <w:p w:rsidR="00000000" w:rsidDel="00000000" w:rsidP="00000000" w:rsidRDefault="00000000" w:rsidRPr="00000000" w14:paraId="0000005D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(2) Online zprostředkovatel, který nemá kontaktní místo podle odst. 1 písm. c), připojí k oznámení podle odst. 1 písm. a) údaje potřebné pro zřízení datové schránky právnické osoby nebo podnikající fyzické osoby podle jiného právního předpisu. V tomto rozsahu zapíše Ministerstvo platformu v ubytování do zvláštní evidence. Platforma zapsaná ve zvláštní evidenci je povinna informovat ministerstvo o změně údajů do 15 dnů. Platforma je povinna doložit údaje podle věty prvé a druhé výpisem z úřední evidence členského státu Evropské unie, který je podepsán kvalifikovaným elektronickým podpisem nebo zapečetěn kvalifikovanou pečetí. Výpis nesmí být starší než 3 měsíce a musí být opatřen kvalifikovaným časovým razítkem. Oznámení musí být podepsáno úředně ověřeným podpisem.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superscript"/>
          <w:rtl w:val="0"/>
        </w:rPr>
        <w:t xml:space="preserve">Y)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(3) Ministerstvo zapíše údaje do zvláštní evidence a jejich změnu neprodleně po jejich obdržení. Ministerstvo vyškrtne platformu ze zvláštní evidence k prvnímu roku následujícího roku po uplynutí doby 4 let od obdržení informace o ukončení zprostředkování ubytování na území České republiky. </w:t>
      </w:r>
    </w:p>
    <w:p w:rsidR="00000000" w:rsidDel="00000000" w:rsidP="00000000" w:rsidRDefault="00000000" w:rsidRPr="00000000" w14:paraId="00000061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___</w:t>
      </w:r>
    </w:p>
    <w:p w:rsidR="00000000" w:rsidDel="00000000" w:rsidP="00000000" w:rsidRDefault="00000000" w:rsidRPr="00000000" w14:paraId="00000062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superscript"/>
          <w:rtl w:val="0"/>
        </w:rPr>
        <w:t xml:space="preserve">X)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§ 4 a 5 zákona o 300/2008 Sb., o elektronických úkonech a autorizované konverzi dokumentů.</w:t>
      </w:r>
    </w:p>
    <w:p w:rsidR="00000000" w:rsidDel="00000000" w:rsidP="00000000" w:rsidRDefault="00000000" w:rsidRPr="00000000" w14:paraId="00000063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vertAlign w:val="superscript"/>
          <w:rtl w:val="0"/>
        </w:rPr>
        <w:t xml:space="preserve">Y)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Např. § 74 a 74a zákona č. 358/1992 Sb., notářský řád.</w:t>
      </w:r>
    </w:p>
    <w:p w:rsidR="00000000" w:rsidDel="00000000" w:rsidP="00000000" w:rsidRDefault="00000000" w:rsidRPr="00000000" w14:paraId="00000064">
      <w:pPr>
        <w:widowControl w:val="0"/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 10g Umožnění kontrolních postupů</w:t>
      </w:r>
    </w:p>
    <w:p w:rsidR="00000000" w:rsidDel="00000000" w:rsidP="00000000" w:rsidRDefault="00000000" w:rsidRPr="00000000" w14:paraId="00000065">
      <w:pPr>
        <w:widowControl w:val="0"/>
        <w:spacing w:after="0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widowControl w:val="0"/>
        <w:spacing w:after="0" w:line="240" w:lineRule="auto"/>
        <w:ind w:left="0" w:firstLine="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Online zprostředkovatel ubytování má povinnost 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13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na všech nabídkách jasně informovat o údajích podle § 10c písm. a) a b),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13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evidovat a na požádání sdělit orgánu vykonávajícímu kontrolu adresu místa trvalého pobytu, datum narození a kontaktní údaje příležitostného ubytovatele,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13"/>
        </w:numPr>
        <w:spacing w:after="0" w:line="240" w:lineRule="auto"/>
        <w:ind w:left="72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neumožnit nabízení ubytování v místě ubytování v domě</w:t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18"/>
        </w:numPr>
        <w:spacing w:after="0" w:line="240" w:lineRule="auto"/>
        <w:ind w:left="144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ubytovatelem, který není zapsán v živnostenském rejstříku, pokud nabízí ubytování na více než jednom místě ubytování v domě, </w:t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18"/>
        </w:numPr>
        <w:spacing w:after="0" w:line="240" w:lineRule="auto"/>
        <w:ind w:left="1440" w:hanging="360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profesionálním ubytovatelem, pokud nemá nabízené místo ubytování v domě přidělené číslo provozovny,</w:t>
      </w:r>
    </w:p>
    <w:p w:rsidR="00000000" w:rsidDel="00000000" w:rsidP="00000000" w:rsidRDefault="00000000" w:rsidRPr="00000000" w14:paraId="0000006C">
      <w:pPr>
        <w:keepNext w:val="1"/>
        <w:keepLines w:val="1"/>
        <w:widowControl w:val="0"/>
        <w:numPr>
          <w:ilvl w:val="0"/>
          <w:numId w:val="13"/>
        </w:numPr>
        <w:spacing w:after="120" w:before="12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oznámit ministerstvu způsob, kterým lze algoritmicky pomocí jednoznačného kódu u nabídky ubytování provést identifikaci podle § 10a písm. g); oznámení musí být učiněno před první takovou nabídkou,</w:t>
      </w:r>
    </w:p>
    <w:p w:rsidR="00000000" w:rsidDel="00000000" w:rsidP="00000000" w:rsidRDefault="00000000" w:rsidRPr="00000000" w14:paraId="0000006D">
      <w:pPr>
        <w:keepNext w:val="1"/>
        <w:keepLines w:val="1"/>
        <w:widowControl w:val="0"/>
        <w:numPr>
          <w:ilvl w:val="0"/>
          <w:numId w:val="13"/>
        </w:numPr>
        <w:spacing w:after="120" w:before="12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poskytnout ministerstvu bezplatný dálkový přístup k seznamu aktuálních nabídek ubytování na území České republiky s uvedením údajů o ubytovateli pod písm. a) a b), včetně identifikačního čísla provozovny, případně také jednoznačného kódu, a adresy internetové stránky s nabídkou, a to ve strojově čitelné podobě.</w:t>
      </w:r>
    </w:p>
    <w:p w:rsidR="00000000" w:rsidDel="00000000" w:rsidP="00000000" w:rsidRDefault="00000000" w:rsidRPr="00000000" w14:paraId="0000006E">
      <w:pPr>
        <w:keepNext w:val="1"/>
        <w:keepLines w:val="1"/>
        <w:widowControl w:val="0"/>
        <w:spacing w:after="120" w:before="120" w:line="240" w:lineRule="auto"/>
        <w:ind w:left="284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keepLines w:val="1"/>
        <w:widowControl w:val="0"/>
        <w:spacing w:after="120" w:before="120" w:line="240" w:lineRule="auto"/>
        <w:ind w:left="284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 10h</w:t>
      </w:r>
    </w:p>
    <w:p w:rsidR="00000000" w:rsidDel="00000000" w:rsidP="00000000" w:rsidRDefault="00000000" w:rsidRPr="00000000" w14:paraId="00000070">
      <w:pPr>
        <w:keepNext w:val="1"/>
        <w:keepLines w:val="1"/>
        <w:widowControl w:val="0"/>
        <w:spacing w:after="120" w:before="120" w:line="240" w:lineRule="auto"/>
        <w:ind w:left="284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Obecně závazná vyhláška obce</w:t>
      </w:r>
    </w:p>
    <w:p w:rsidR="00000000" w:rsidDel="00000000" w:rsidP="00000000" w:rsidRDefault="00000000" w:rsidRPr="00000000" w14:paraId="00000071">
      <w:pPr>
        <w:keepNext w:val="1"/>
        <w:keepLines w:val="1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Obec, na jejímž území je stanoveno lázeňské místo, a obec, ve které dochází k soustředěnému turistickému ruchu za účelem léčení nebo rekreace, může s ohledem na naléhavý obecný zájem v souladu s právním řádem Evropské unie vydat obecně závaznou vyhlášku obce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, ve které na území celé obce nebo části obce stanoví podmínky profesionálního ubytování v bytových domech [VARIANTA nebo jeho přiměřená omezení], zejména nejvyšší počet ubytovaných osob na jednotku plochy místa ubytování nebo zvláštní požadavky na vybavenost. Vyhláška musí být přiměřená sledovanému cíli. </w:t>
      </w:r>
    </w:p>
    <w:p w:rsidR="00000000" w:rsidDel="00000000" w:rsidP="00000000" w:rsidRDefault="00000000" w:rsidRPr="00000000" w14:paraId="00000072">
      <w:pPr>
        <w:keepNext w:val="1"/>
        <w:keepLines w:val="1"/>
        <w:numPr>
          <w:ilvl w:val="0"/>
          <w:numId w:val="16"/>
        </w:numPr>
        <w:spacing w:after="0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Návrh obecně závazné vyhlášky podle odst. 1 je obec povinna oznámit Evropské komisi podle čl. 15 odst. 7 směrnice 2006/123/ES, o službách na vnitřním trhu. Kontaktním místem pro oznámení je Ministerstvo průmyslu a obchodu.</w:t>
      </w:r>
    </w:p>
    <w:p w:rsidR="00000000" w:rsidDel="00000000" w:rsidP="00000000" w:rsidRDefault="00000000" w:rsidRPr="00000000" w14:paraId="00000073">
      <w:pPr>
        <w:keepNext w:val="1"/>
        <w:keepLines w:val="1"/>
        <w:spacing w:after="0" w:line="240" w:lineRule="auto"/>
        <w:ind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1"/>
        <w:spacing w:after="0" w:line="240" w:lineRule="auto"/>
        <w:ind w:firstLine="284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Hlava IIc </w:t>
      </w:r>
    </w:p>
    <w:p w:rsidR="00000000" w:rsidDel="00000000" w:rsidP="00000000" w:rsidRDefault="00000000" w:rsidRPr="00000000" w14:paraId="00000075">
      <w:pPr>
        <w:keepNext w:val="1"/>
        <w:keepLines w:val="1"/>
        <w:spacing w:after="0" w:line="240" w:lineRule="auto"/>
        <w:ind w:firstLine="284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Kontrola, přestupky a závěrečná ustanovení</w:t>
      </w:r>
    </w:p>
    <w:p w:rsidR="00000000" w:rsidDel="00000000" w:rsidP="00000000" w:rsidRDefault="00000000" w:rsidRPr="00000000" w14:paraId="00000076">
      <w:pPr>
        <w:keepNext w:val="1"/>
        <w:keepLines w:val="1"/>
        <w:spacing w:after="0" w:line="240" w:lineRule="auto"/>
        <w:ind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1"/>
        <w:keepLines w:val="1"/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 10i </w:t>
      </w:r>
    </w:p>
    <w:p w:rsidR="00000000" w:rsidDel="00000000" w:rsidP="00000000" w:rsidRDefault="00000000" w:rsidRPr="00000000" w14:paraId="00000078">
      <w:pPr>
        <w:keepNext w:val="1"/>
        <w:keepLines w:val="1"/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1"/>
        <w:keepLines w:val="1"/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Kontrola dodržování povinností </w:t>
      </w:r>
    </w:p>
    <w:p w:rsidR="00000000" w:rsidDel="00000000" w:rsidP="00000000" w:rsidRDefault="00000000" w:rsidRPr="00000000" w14:paraId="0000007A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 xml:space="preserve">(1) Kontrolu vykonávají </w:t>
      </w:r>
    </w:p>
    <w:p w:rsidR="00000000" w:rsidDel="00000000" w:rsidP="00000000" w:rsidRDefault="00000000" w:rsidRPr="00000000" w14:paraId="0000007C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D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a) obecní živnostenské úřady,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není-li v tomto nebo jiném zákoně stanoveno jinak,</w:t>
      </w:r>
    </w:p>
    <w:p w:rsidR="00000000" w:rsidDel="00000000" w:rsidP="00000000" w:rsidRDefault="00000000" w:rsidRPr="00000000" w14:paraId="0000007E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ministerstvo u povinností stanovených v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3 odst. 4 písm. c)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8a odst. 1 písm. b)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11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8a odst. 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8a odst. 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pokud jde o cestovní kancelář,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8a odst. 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14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9 odst. 1 písm. a)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a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b)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a v </w:t>
      </w:r>
      <w:hyperlink r:id="rId16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9 odst. 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a </w:t>
      </w:r>
      <w:hyperlink r:id="rId1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; při výkonu kontroly ministerstvo zejména dozírá, zda cestovní kancelář splňuje podmínky ochrany pro případ úpadku stanovené v tomto zákoně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, </w:t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ministerstvo u povinnosti stanovené v § 10f, u ověření souladu údajů podle § 10g písm. a) a e) a u povinnosti uvedené v § 10g písm. b) a c),</w:t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obecní úřad obce s rozšířenou působností,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v jehož obvodu se nemovitost nachází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, u povinnosti stanovených v § 10d písm. a), § 10e písm. a),</w:t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obec u povinnosti stanovené obecně závaznou vyhláškou podle § 10h, kterou vydala.</w:t>
      </w:r>
    </w:p>
    <w:p w:rsidR="00000000" w:rsidDel="00000000" w:rsidP="00000000" w:rsidRDefault="00000000" w:rsidRPr="00000000" w14:paraId="0000008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4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 xml:space="preserve">(...)</w:t>
      </w:r>
    </w:p>
    <w:p w:rsidR="00000000" w:rsidDel="00000000" w:rsidP="00000000" w:rsidRDefault="00000000" w:rsidRPr="00000000" w14:paraId="0000008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6">
      <w:pPr>
        <w:widowControl w:val="0"/>
        <w:spacing w:after="0" w:line="240" w:lineRule="auto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(8) Pro účely kontroly a vedení řízení o přestupku poskytne obci vzdálený přístup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21"/>
        </w:numPr>
        <w:spacing w:after="0" w:line="24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Živnostenský úřad České republiky k sestavě, která obsahuje identifikační údaje podnikatelů s oborem činnosti „Ubytovací služby mimo ubytovací zařízení“ s uvedením identifikačního čísla a dalších údajů o provozovnách, které jsou na území obce, </w:t>
      </w:r>
    </w:p>
    <w:p w:rsidR="00000000" w:rsidDel="00000000" w:rsidP="00000000" w:rsidRDefault="00000000" w:rsidRPr="00000000" w14:paraId="00000088">
      <w:pPr>
        <w:widowControl w:val="0"/>
        <w:numPr>
          <w:ilvl w:val="0"/>
          <w:numId w:val="21"/>
        </w:numPr>
        <w:spacing w:after="0" w:line="240" w:lineRule="auto"/>
        <w:ind w:left="720" w:hanging="36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živnostenský úřad k písemnosti dokládající právní důvod pro užívání prostor provozovny na území obce. </w:t>
      </w:r>
    </w:p>
    <w:p w:rsidR="00000000" w:rsidDel="00000000" w:rsidP="00000000" w:rsidRDefault="00000000" w:rsidRPr="00000000" w14:paraId="00000089">
      <w:pPr>
        <w:widowControl w:val="0"/>
        <w:spacing w:after="0" w:line="240" w:lineRule="auto"/>
        <w:ind w:left="0" w:firstLine="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(9)  Na žádost živnostenského úřadu správce daně podle jiného zákona sdělí, zda osoba vystupující jako příležitostný ubytovatel splňuje podmínku v 10b odst. 1 písm. a).</w:t>
      </w:r>
    </w:p>
    <w:p w:rsidR="00000000" w:rsidDel="00000000" w:rsidP="00000000" w:rsidRDefault="00000000" w:rsidRPr="00000000" w14:paraId="0000008A">
      <w:pPr>
        <w:widowControl w:val="0"/>
        <w:spacing w:after="0" w:line="240" w:lineRule="auto"/>
        <w:ind w:left="0" w:firstLine="0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(10) Živnostenskému úřadu se poskytne přístup do registru obyvatel k údajům o jménu, příjmení, datu narození a adrese místa trvalého bydliště osoby vystupující jako příležitostný ubytovatel za účelem kontroly splnění podmínky v 10b odst. 1 písm. b).</w:t>
      </w:r>
    </w:p>
    <w:p w:rsidR="00000000" w:rsidDel="00000000" w:rsidP="00000000" w:rsidRDefault="00000000" w:rsidRPr="00000000" w14:paraId="0000008B">
      <w:pPr>
        <w:widowControl w:val="0"/>
        <w:spacing w:after="0" w:line="240" w:lineRule="auto"/>
        <w:jc w:val="left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spacing w:after="0" w:line="240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§ 10j </w:t>
      </w:r>
    </w:p>
    <w:p w:rsidR="00000000" w:rsidDel="00000000" w:rsidP="00000000" w:rsidRDefault="00000000" w:rsidRPr="00000000" w14:paraId="0000008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Přestupky právnických a podnikajících fyzických osob </w:t>
      </w:r>
    </w:p>
    <w:p w:rsidR="00000000" w:rsidDel="00000000" w:rsidP="00000000" w:rsidRDefault="00000000" w:rsidRPr="00000000" w14:paraId="0000008F">
      <w:pPr>
        <w:widowControl w:val="0"/>
        <w:spacing w:after="0" w:line="240" w:lineRule="auto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 xml:space="preserve">(...)</w:t>
      </w:r>
    </w:p>
    <w:p w:rsidR="00000000" w:rsidDel="00000000" w:rsidP="00000000" w:rsidRDefault="00000000" w:rsidRPr="00000000" w14:paraId="0000009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2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 xml:space="preserve">(8) Osoba uvedená v </w:t>
      </w:r>
      <w:hyperlink r:id="rId1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12d odst. 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nebo </w:t>
      </w:r>
      <w:hyperlink r:id="rId1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2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se dopustí přestupku tím, že v rozporu s </w:t>
      </w:r>
    </w:p>
    <w:p w:rsidR="00000000" w:rsidDel="00000000" w:rsidP="00000000" w:rsidRDefault="00000000" w:rsidRPr="00000000" w14:paraId="00000093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4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a) </w:t>
      </w:r>
      <w:hyperlink r:id="rId2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12d odst. 3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před prvním poskytnutím služby na území České republiky nesplní povinnost písemně oznámit tuto skutečnost ministerstvu, nebo </w:t>
      </w:r>
    </w:p>
    <w:p w:rsidR="00000000" w:rsidDel="00000000" w:rsidP="00000000" w:rsidRDefault="00000000" w:rsidRPr="00000000" w14:paraId="00000095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6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b) </w:t>
      </w:r>
      <w:hyperlink r:id="rId21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12d odst. 4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nezajistí, aby osoba, která pro něj vykonává činnost průvodce, byla schopna se při kontrole prokázat dokladem osvědčujícím jejich smluvní vztah, nebo dokladem prokazujícím její oprávnění k výkonu činnosti průvodce v zemi svého usazení. </w:t>
      </w:r>
    </w:p>
    <w:p w:rsidR="00000000" w:rsidDel="00000000" w:rsidP="00000000" w:rsidRDefault="00000000" w:rsidRPr="00000000" w14:paraId="00000097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 xml:space="preserve">(9) Zprostředkovatel podle § 10 odst. 1 se dopustí přestupku tím, že živnostenskému úřadu na výzvu a ve stanovené lhůtě nesdělí údaje podle § 10 odst. 1,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nezveřejní údaje podle § 10 odst.  3 nebo jako online zprostředkovatel ubytování nesplní povinnost v § 10f a 10g.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A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 xml:space="preserve">(10) Za přestupek lze uložit pokutu do </w:t>
      </w:r>
    </w:p>
    <w:p w:rsidR="00000000" w:rsidDel="00000000" w:rsidP="00000000" w:rsidRDefault="00000000" w:rsidRPr="00000000" w14:paraId="0000009B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C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a) 100 000 Kč, jde-li o přestupek podle odstavce 1 nebo 2 nebo odstavce 3 písm. a), c), e), h), i), j), k) nebo m) nebo odstavce 5, odstavce 7 písm. a) nebo odstavce 8 písm. a), </w:t>
      </w:r>
    </w:p>
    <w:p w:rsidR="00000000" w:rsidDel="00000000" w:rsidP="00000000" w:rsidRDefault="00000000" w:rsidRPr="00000000" w14:paraId="0000009D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9E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b) 1 000 000 Kč, jde-li o přestupek podle odstavce 3 písm. b), d), f), g), l), n) nebo o) nebo odstavce 4, 6 nebo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9; tato horní hranice se zvyšuje na 10 000 000 Kč, pokud je pachatelem online zprostředkovatel ubytování, který nabízí na území České republiky více než 3000 míst k ubytování,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0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c) 10 000 Kč, jde-li o přestupek podle odstavce 7 písm. b) nebo odstavce 8 písm. b).</w:t>
      </w:r>
    </w:p>
    <w:p w:rsidR="00000000" w:rsidDel="00000000" w:rsidP="00000000" w:rsidRDefault="00000000" w:rsidRPr="00000000" w14:paraId="000000A1">
      <w:pPr>
        <w:widowControl w:val="0"/>
        <w:spacing w:after="0" w:line="24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A2">
      <w:pPr>
        <w:widowControl w:val="0"/>
        <w:spacing w:after="0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ab/>
        <w:t xml:space="preserve">(11) Za přestupek podle odstavce 9 lze uložit též zveřejnění rozhodnutí o přestupku.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Za opakovaný přestupek,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ke kterému došlo v průběhu 12 po sobě jdoucích kalendářních měsíců,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podle odstavce 9 lze spolu s pokutou uložit zákaz činnosti až na dobu 3 rok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y; v takovém případě se uloží též zveřejnění rozhodnutí o přestupku a rozhodnutí se zveřejní na internetových stránkách Ministerstva.</w:t>
      </w:r>
    </w:p>
    <w:p w:rsidR="00000000" w:rsidDel="00000000" w:rsidP="00000000" w:rsidRDefault="00000000" w:rsidRPr="00000000" w14:paraId="000000A3">
      <w:pPr>
        <w:widowControl w:val="0"/>
        <w:spacing w:after="0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 10k</w:t>
      </w:r>
    </w:p>
    <w:p w:rsidR="00000000" w:rsidDel="00000000" w:rsidP="00000000" w:rsidRDefault="00000000" w:rsidRPr="00000000" w14:paraId="000000A5">
      <w:pPr>
        <w:widowControl w:val="0"/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Přestupky fyzických osob</w:t>
      </w:r>
    </w:p>
    <w:p w:rsidR="00000000" w:rsidDel="00000000" w:rsidP="00000000" w:rsidRDefault="00000000" w:rsidRPr="00000000" w14:paraId="000000A6">
      <w:pPr>
        <w:widowControl w:val="0"/>
        <w:numPr>
          <w:ilvl w:val="3"/>
          <w:numId w:val="2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Fyzická osoba se jako člen statutárního orgánu cestovní kanceláře dopustí přestupku tím, že v rozporu s </w:t>
      </w:r>
      <w:hyperlink r:id="rId22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9 odst. 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nezajistí, aby cestovní kancelář splnila povinnost podle </w:t>
      </w:r>
      <w:hyperlink r:id="rId23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9 odst. 1 písm. b)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A7">
      <w:pPr>
        <w:widowControl w:val="0"/>
        <w:spacing w:after="48.00000000000001" w:before="48.00000000000001" w:line="240" w:lineRule="auto"/>
        <w:ind w:left="284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numPr>
          <w:ilvl w:val="3"/>
          <w:numId w:val="2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Fyzická osoba se jako </w:t>
      </w:r>
      <w:hyperlink w:anchor="bookmark=id.30j0zll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highlight w:val="white"/>
            <w:rtl w:val="0"/>
          </w:rPr>
          <w:t xml:space="preserve">příležitostný ubytovatel</w:t>
        </w:r>
      </w:hyperlink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dopustí přestupku tím, že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v rozporu </w:t>
      </w:r>
      <w:hyperlink w:anchor="bookmark=id.2s8eyo1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s § 10c 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písm. a)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 neuvede základní identifikační údaje o ubytovateli.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numPr>
          <w:ilvl w:val="3"/>
          <w:numId w:val="2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trike w:val="1"/>
          <w:sz w:val="20"/>
          <w:szCs w:val="20"/>
          <w:highlight w:val="white"/>
          <w:rtl w:val="0"/>
        </w:rPr>
        <w:t xml:space="preserve">Za přestupek podle odstavce 1 lze uložit pokutu do 1 000 000 Kč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00000000000001" w:line="240" w:lineRule="auto"/>
        <w:ind w:left="360" w:right="0" w:hanging="76.00000000000001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Za přestupek lze uložit pokutu do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1 000 000 Kč, jde-li o přestupek podle odstavce 1,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0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4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30 000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Kč, jde-li o přestupek podle odstavce 2.</w:t>
      </w:r>
    </w:p>
    <w:p w:rsidR="00000000" w:rsidDel="00000000" w:rsidP="00000000" w:rsidRDefault="00000000" w:rsidRPr="00000000" w14:paraId="000000AD">
      <w:pPr>
        <w:widowControl w:val="0"/>
        <w:spacing w:after="0" w:line="240" w:lineRule="auto"/>
        <w:ind w:left="284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widowControl w:val="0"/>
        <w:spacing w:after="48.00000000000001" w:before="30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 10l</w:t>
      </w:r>
    </w:p>
    <w:p w:rsidR="00000000" w:rsidDel="00000000" w:rsidP="00000000" w:rsidRDefault="00000000" w:rsidRPr="00000000" w14:paraId="000000AF">
      <w:pPr>
        <w:widowControl w:val="0"/>
        <w:spacing w:after="60" w:before="60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Přestupky fyzických, právnických a podnikajících fyzických osob</w:t>
      </w:r>
    </w:p>
    <w:p w:rsidR="00000000" w:rsidDel="00000000" w:rsidP="00000000" w:rsidRDefault="00000000" w:rsidRPr="00000000" w14:paraId="000000B0">
      <w:pPr>
        <w:widowControl w:val="0"/>
        <w:numPr>
          <w:ilvl w:val="3"/>
          <w:numId w:val="10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3rdcrjn" w:id="3"/>
      <w:bookmarkEnd w:id="3"/>
      <w:r w:rsidDel="00000000" w:rsidR="00000000" w:rsidRPr="00000000">
        <w:rPr>
          <w:rFonts w:ascii="Arial" w:cs="Arial" w:eastAsia="Arial" w:hAnsi="Arial"/>
          <w:b w:val="1"/>
          <w:strike w:val="1"/>
          <w:sz w:val="20"/>
          <w:szCs w:val="20"/>
          <w:highlight w:val="white"/>
          <w:rtl w:val="0"/>
        </w:rPr>
        <w:t xml:space="preserve">Fyzická,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Právnická nebo podnikající fyzická osoba se jako profesionální ubytovatel dopustí přestupku tím, že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hanging="142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 rozporu s § 10c písm. a) nebo § 10d písm. c) nezajistí jasné uvedení tam stanovených náležitostí nebo v rozporu s § 10c písm. c) nabízí ubytování prostřednictvím online zprostředkovatele, kterému byl uložen zákaz činnosti,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hanging="14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v rozporu </w:t>
      </w:r>
      <w:hyperlink w:anchor="bookmark=id.2et92p0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s § 10</w:t>
        </w:r>
      </w:hyperlink>
      <w:hyperlink w:anchor="bookmark=id.2et92p0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highlight w:val="white"/>
            <w:rtl w:val="0"/>
          </w:rPr>
          <w:t xml:space="preserve">d</w:t>
        </w:r>
      </w:hyperlink>
      <w:hyperlink w:anchor="bookmark=id.2et92p0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 písm. a)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nezajistí, aby ubytované osoby dodržovaly povinnosti stanovené vlastníkovi v § 1013 občanského zákoníku.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2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Za přestupek podle odstavce 1 lze uložit pokutu 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100 000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 Kč. </w:t>
      </w:r>
    </w:p>
    <w:p w:rsidR="00000000" w:rsidDel="00000000" w:rsidP="00000000" w:rsidRDefault="00000000" w:rsidRPr="00000000" w14:paraId="000000B5">
      <w:pPr>
        <w:widowControl w:val="0"/>
        <w:spacing w:after="48.00000000000001" w:before="48.00000000000001" w:line="240" w:lineRule="auto"/>
        <w:ind w:left="284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numPr>
          <w:ilvl w:val="3"/>
          <w:numId w:val="11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bookmarkStart w:colFirst="0" w:colLast="0" w:name="_heading=h.26in1rg" w:id="4"/>
      <w:bookmarkEnd w:id="4"/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Fyzická, právnická nebo podnikající fyzická osoba se jako vlastník nemovité věci, ve které se místo ubytování v domě nachází, dopustí přestupku tím, že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numPr>
          <w:ilvl w:val="4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48.00000000000001" w:line="240" w:lineRule="auto"/>
        <w:ind w:left="142" w:right="0" w:hanging="142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v rozporu s </w:t>
      </w:r>
      <w:hyperlink w:anchor="bookmark=id.17dp8vu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§ 10</w:t>
        </w:r>
      </w:hyperlink>
      <w:hyperlink w:anchor="bookmark=id.17dp8vu">
        <w:r w:rsidDel="00000000" w:rsidR="00000000" w:rsidRPr="00000000">
          <w:rPr>
            <w:rFonts w:ascii="Arial" w:cs="Arial" w:eastAsia="Arial" w:hAnsi="Arial"/>
            <w:b w:val="1"/>
            <w:sz w:val="20"/>
            <w:szCs w:val="20"/>
            <w:highlight w:val="white"/>
            <w:rtl w:val="0"/>
          </w:rPr>
          <w:t xml:space="preserve">e</w:t>
        </w:r>
      </w:hyperlink>
      <w:hyperlink w:anchor="bookmark=id.17dp8vu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00"/>
            <w:sz w:val="20"/>
            <w:szCs w:val="20"/>
            <w:highlight w:val="white"/>
            <w:u w:val="none"/>
            <w:vertAlign w:val="baseline"/>
            <w:rtl w:val="0"/>
          </w:rPr>
          <w:t xml:space="preserve"> odst. 1</w:t>
        </w:r>
      </w:hyperlink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písm. a) nezajistí, aby ubytované osoby dodržovaly povinnosti stanovené vlastníkovi v § 1013 občanského zákoníku,</w:t>
      </w:r>
    </w:p>
    <w:p w:rsidR="00000000" w:rsidDel="00000000" w:rsidP="00000000" w:rsidRDefault="00000000" w:rsidRPr="00000000" w14:paraId="000000B8">
      <w:pPr>
        <w:widowControl w:val="0"/>
        <w:numPr>
          <w:ilvl w:val="4"/>
          <w:numId w:val="11"/>
        </w:numPr>
        <w:spacing w:after="48.00000000000001" w:before="48.00000000000001" w:line="240" w:lineRule="auto"/>
        <w:ind w:left="142" w:hanging="142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 rozporu s § 10e odst. 1 písm. b) a c) nezajistí správnost údajů týkajících se profesionálního ubytovatele v místě ubytování, které je v jeho nemovité věci, nebo nezajistí označení jeho provozovny,</w:t>
      </w:r>
    </w:p>
    <w:p w:rsidR="00000000" w:rsidDel="00000000" w:rsidP="00000000" w:rsidRDefault="00000000" w:rsidRPr="00000000" w14:paraId="000000B9">
      <w:pPr>
        <w:numPr>
          <w:ilvl w:val="4"/>
          <w:numId w:val="11"/>
        </w:numPr>
        <w:spacing w:after="0" w:lineRule="auto"/>
        <w:ind w:left="502" w:hanging="360"/>
        <w:jc w:val="both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nezajistí splnění povinnosti uvedené v § 10c písm. c).</w:t>
      </w:r>
    </w:p>
    <w:p w:rsidR="00000000" w:rsidDel="00000000" w:rsidP="00000000" w:rsidRDefault="00000000" w:rsidRPr="00000000" w14:paraId="000000BA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numPr>
          <w:ilvl w:val="3"/>
          <w:numId w:val="11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Za přestupek podle odstavce 3 lze uložit pokutu do 100 000 Kč. </w:t>
        <w:br w:type="textWrapping"/>
      </w:r>
    </w:p>
    <w:p w:rsidR="00000000" w:rsidDel="00000000" w:rsidP="00000000" w:rsidRDefault="00000000" w:rsidRPr="00000000" w14:paraId="000000BC">
      <w:pPr>
        <w:widowControl w:val="0"/>
        <w:numPr>
          <w:ilvl w:val="3"/>
          <w:numId w:val="11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K odpovědnosti za přestupek podle odstavce 1 a 3 se nevyžaduje zavinění. Vlastník za přestupek neodpovídá, pokud ubytovatel využíval místo ubytování v domě bez jeho souhlasu či přes jeho nesouhlas a současně vynaložil úsilí k neprodlenému zjednání nápravy, jakmile se o tom mohl dozvědět. </w:t>
      </w:r>
    </w:p>
    <w:p w:rsidR="00000000" w:rsidDel="00000000" w:rsidP="00000000" w:rsidRDefault="00000000" w:rsidRPr="00000000" w14:paraId="000000BD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widowControl w:val="0"/>
        <w:numPr>
          <w:ilvl w:val="3"/>
          <w:numId w:val="11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Řízení o přestupku podle odst. 3 nelze zahájit, pokud již byl vymožen správní trest uložený podle odst. 1 profesionálnímu ubytovateli. </w:t>
      </w:r>
    </w:p>
    <w:p w:rsidR="00000000" w:rsidDel="00000000" w:rsidP="00000000" w:rsidRDefault="00000000" w:rsidRPr="00000000" w14:paraId="000000BF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widowControl w:val="0"/>
        <w:numPr>
          <w:ilvl w:val="3"/>
          <w:numId w:val="11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Správní trest uložený vlastníkovi nemovité věci, ve které se místo ubytování v domě nachází, nelze vymáhat, pokud již byl vymožen správní trest uložený profesionálnímu ubytovateli.</w:t>
      </w:r>
    </w:p>
    <w:p w:rsidR="00000000" w:rsidDel="00000000" w:rsidP="00000000" w:rsidRDefault="00000000" w:rsidRPr="00000000" w14:paraId="000000C1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0"/>
        <w:numPr>
          <w:ilvl w:val="3"/>
          <w:numId w:val="11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Vymožení správního trestu uloženého podle odst. 1 profesionálnímu ubytovateli je důvodem k zastavení řízení podle odst. 3 vůči vlastníkovi nemovité věci, ve které se místo ubytování v domě nachází.</w:t>
      </w:r>
    </w:p>
    <w:p w:rsidR="00000000" w:rsidDel="00000000" w:rsidP="00000000" w:rsidRDefault="00000000" w:rsidRPr="00000000" w14:paraId="000000C3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widowControl w:val="0"/>
        <w:numPr>
          <w:ilvl w:val="3"/>
          <w:numId w:val="11"/>
        </w:numPr>
        <w:spacing w:after="48.00000000000001" w:before="48.00000000000001" w:line="240" w:lineRule="auto"/>
        <w:ind w:lef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Vymožení správního trestu uloženého podle odst. 1 profesionálnímu ubytovateli není důvodem ke zrušení již vymoženého správního trestu uloženého vlastníkovi nemovité věci, ve které se místo ubytování v domě nachází, podle odst. 3 ani k použití mimořádných opravných prostředků.</w:t>
      </w:r>
    </w:p>
    <w:p w:rsidR="00000000" w:rsidDel="00000000" w:rsidP="00000000" w:rsidRDefault="00000000" w:rsidRPr="00000000" w14:paraId="000000C5">
      <w:pPr>
        <w:keepNext w:val="1"/>
        <w:keepLines w:val="1"/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1"/>
        <w:keepLines w:val="1"/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§ 10m</w:t>
      </w:r>
    </w:p>
    <w:p w:rsidR="00000000" w:rsidDel="00000000" w:rsidP="00000000" w:rsidRDefault="00000000" w:rsidRPr="00000000" w14:paraId="000000C7">
      <w:pPr>
        <w:keepNext w:val="1"/>
        <w:keepLines w:val="1"/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Společná ustanovení k přestupkům </w:t>
      </w:r>
    </w:p>
    <w:p w:rsidR="00000000" w:rsidDel="00000000" w:rsidP="00000000" w:rsidRDefault="00000000" w:rsidRPr="00000000" w14:paraId="000000C8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(1) Přestupky podle tohoto zákona projednává obecní živnostenský úřad. </w:t>
      </w:r>
    </w:p>
    <w:p w:rsidR="00000000" w:rsidDel="00000000" w:rsidP="00000000" w:rsidRDefault="00000000" w:rsidRPr="00000000" w14:paraId="000000C9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(2) Přestupky podle </w:t>
      </w:r>
      <w:hyperlink r:id="rId24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10b odst. 2 písm. b)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jde-li o nesplnění povinnosti podle </w:t>
      </w:r>
      <w:hyperlink r:id="rId25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3 odst. 4 písm. c)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26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10b odst. 3 písm. c)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27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d)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28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e)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29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f)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30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g)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31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10b odst. 3 písm. k)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jde-li o nesplnění povinnosti podle </w:t>
      </w:r>
      <w:hyperlink r:id="rId32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9 odst. 2 písm. b)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ve spojení s </w:t>
      </w:r>
      <w:hyperlink r:id="rId33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3 odst. 4 písm. c)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hyperlink r:id="rId34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10b odst. 5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a </w:t>
      </w:r>
      <w:hyperlink r:id="rId35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6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a </w:t>
      </w:r>
      <w:hyperlink r:id="rId36">
        <w:r w:rsidDel="00000000" w:rsidR="00000000" w:rsidRPr="00000000">
          <w:rPr>
            <w:rFonts w:ascii="Arial" w:cs="Arial" w:eastAsia="Arial" w:hAnsi="Arial"/>
            <w:color w:val="0000ff"/>
            <w:sz w:val="20"/>
            <w:szCs w:val="20"/>
            <w:highlight w:val="white"/>
            <w:u w:val="single"/>
            <w:rtl w:val="0"/>
          </w:rPr>
          <w:t xml:space="preserve">§ 10c odst. 1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jde-li o nesplnění povinnosti podle § 10j odst. 9 ve spojení s § 10f a 10g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projednává ministerstvo.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(3)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Přestupky podle § 10l odst. 1 písm. b) a odst. 3 písm. a) projednává obecní úřad obce s rozšířenou působností, v jehož obvodu se nemovitost nachází.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after="48.00000000000001" w:before="48.00000000000001" w:line="240" w:lineRule="auto"/>
        <w:jc w:val="both"/>
        <w:rPr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(4) Obecní živnostenský úřad zašle ministerstvu stejnopis pravomocného rozhodnutí, kterým byla uznána vina.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§ 10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n</w:t>
      </w:r>
    </w:p>
    <w:p w:rsidR="00000000" w:rsidDel="00000000" w:rsidP="00000000" w:rsidRDefault="00000000" w:rsidRPr="00000000" w14:paraId="000000D0">
      <w:pPr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Závažné porušení podmínek stanovených tímto zákonem</w:t>
      </w:r>
    </w:p>
    <w:p w:rsidR="00000000" w:rsidDel="00000000" w:rsidP="00000000" w:rsidRDefault="00000000" w:rsidRPr="00000000" w14:paraId="000000D1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0"/>
        <w:spacing w:after="48.00000000000001" w:before="48.00000000000001" w:line="240" w:lineRule="auto"/>
        <w:ind w:firstLine="284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(1)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Za závažné porušení podmínek stanovených tímto zákonem se pro účely živnostenského zákona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vertAlign w:val="superscript"/>
          <w:rtl w:val="0"/>
        </w:rPr>
        <w:t xml:space="preserve">13)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 vždy považuje </w:t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3"/>
        </w:numPr>
        <w:spacing w:after="0" w:afterAutospacing="0" w:before="48.00000000000001" w:line="240" w:lineRule="auto"/>
        <w:ind w:left="720" w:hanging="36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porušení povinnosti podle § 3 odst. 2 nebo § 9 odst. 1 písm. a) nebo c),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opakované spáchání přestupku podle § 10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písm. b)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, ke kterému došlo v průběhu 12 po sobě jdoucích kalendářních měsíců. 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0" w:right="0"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.00000000000001" w:before="0" w:line="240" w:lineRule="auto"/>
        <w:ind w:left="0" w:right="0" w:firstLine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highlight w:val="white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7">
      <w:pPr>
        <w:widowControl w:val="0"/>
        <w:spacing w:after="48.00000000000001" w:before="48.00000000000001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Čl. II </w:t>
      </w:r>
    </w:p>
    <w:p w:rsidR="00000000" w:rsidDel="00000000" w:rsidP="00000000" w:rsidRDefault="00000000" w:rsidRPr="00000000" w14:paraId="000000D8">
      <w:pPr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Změna zákona č. 89/2012 Sb., občanského zákoníku</w:t>
      </w:r>
    </w:p>
    <w:p w:rsidR="00000000" w:rsidDel="00000000" w:rsidP="00000000" w:rsidRDefault="00000000" w:rsidRPr="00000000" w14:paraId="000000D9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Změna občanského zákoníku Zákon č. 89/2012 Sb., občanský zákoník, ve znění zákona č. 460/2016 Sb., zákona č. 303/2017 Sb., zákona č. 111/2018 Sb., zákona č. 171/2018 Sb., zákona č. 33/2020 Sb., zákona č. 163/2020 Sb. a zákona č. 192/2021 Sb., se mění takto: </w:t>
      </w:r>
    </w:p>
    <w:p w:rsidR="00000000" w:rsidDel="00000000" w:rsidP="00000000" w:rsidRDefault="00000000" w:rsidRPr="00000000" w14:paraId="000000DB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1. V § 1182 se na konci odstavce 3 doplňuje věta: „V prohlášení vlastníků mohou být vlastníkům jednotek určena pro výkon takové činnosti z důvodu zajištění obvyklého klidu a pořádku v domě přiměřená omezení a podmínky.“. </w:t>
      </w:r>
    </w:p>
    <w:p w:rsidR="00000000" w:rsidDel="00000000" w:rsidP="00000000" w:rsidRDefault="00000000" w:rsidRPr="00000000" w14:paraId="000000DD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2. V § 1184 odst. 1 se za slovo „způsobem“ vkládají slova „vážně ohrožujícím,“</w:t>
      </w:r>
    </w:p>
    <w:p w:rsidR="00000000" w:rsidDel="00000000" w:rsidP="00000000" w:rsidRDefault="00000000" w:rsidRPr="00000000" w14:paraId="000000DF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3. Za § 1184 se vkládá nový § 1184a, který zní:</w:t>
      </w:r>
    </w:p>
    <w:p w:rsidR="00000000" w:rsidDel="00000000" w:rsidP="00000000" w:rsidRDefault="00000000" w:rsidRPr="00000000" w14:paraId="000000E1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after="48.00000000000001" w:before="48.00000000000001" w:line="240" w:lineRule="auto"/>
        <w:ind w:left="72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„§ 1184a </w:t>
      </w:r>
    </w:p>
    <w:p w:rsidR="00000000" w:rsidDel="00000000" w:rsidP="00000000" w:rsidRDefault="00000000" w:rsidRPr="00000000" w14:paraId="000000E3">
      <w:pPr>
        <w:widowControl w:val="0"/>
        <w:spacing w:after="48.00000000000001" w:before="48.00000000000001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(1) Na návrh vlastníka jednotky může soud zakázat, aby jednotka jiného vlastníka určená k bydlení byla využívána jako provozovna pro určitou podnikatelskou činnost, pokud taková činnost i přes písemnou výstrahu významně narušuje náležitý pořádek v domě a zasahuje do výkonu práv navrhovatele způsobem uvedeným v § 1184 odst. 1. </w:t>
      </w:r>
    </w:p>
    <w:p w:rsidR="00000000" w:rsidDel="00000000" w:rsidP="00000000" w:rsidRDefault="00000000" w:rsidRPr="00000000" w14:paraId="000000E4">
      <w:pPr>
        <w:widowControl w:val="0"/>
        <w:spacing w:after="48.00000000000001" w:before="48.00000000000001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(2) Zákaz lze uložit nejdéle na dobu 5 let. Soud může také uložit vlastníkovi, který umožnil využití jednotky k podnikání podle odstavce 1, nahradit způsobenou újmu. </w:t>
      </w:r>
    </w:p>
    <w:p w:rsidR="00000000" w:rsidDel="00000000" w:rsidP="00000000" w:rsidRDefault="00000000" w:rsidRPr="00000000" w14:paraId="000000E5">
      <w:pPr>
        <w:widowControl w:val="0"/>
        <w:spacing w:after="48.00000000000001" w:before="48.00000000000001" w:line="240" w:lineRule="auto"/>
        <w:ind w:left="72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(3) Pro výstrahu platí § 1184 odst. 2 obdobně.“ </w:t>
      </w:r>
    </w:p>
    <w:p w:rsidR="00000000" w:rsidDel="00000000" w:rsidP="00000000" w:rsidRDefault="00000000" w:rsidRPr="00000000" w14:paraId="000000E6">
      <w:pPr>
        <w:widowControl w:val="0"/>
        <w:spacing w:after="48.00000000000001" w:before="48.00000000000001" w:line="240" w:lineRule="auto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Čl. III</w:t>
      </w:r>
    </w:p>
    <w:p w:rsidR="00000000" w:rsidDel="00000000" w:rsidP="00000000" w:rsidRDefault="00000000" w:rsidRPr="00000000" w14:paraId="000000E8">
      <w:pPr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Změna zákona č. 565/1990 Sb., o místních poplatcích</w:t>
      </w:r>
    </w:p>
    <w:p w:rsidR="00000000" w:rsidDel="00000000" w:rsidP="00000000" w:rsidRDefault="00000000" w:rsidRPr="00000000" w14:paraId="000000E9">
      <w:pPr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§ 3d</w:t>
      </w:r>
    </w:p>
    <w:p w:rsidR="00000000" w:rsidDel="00000000" w:rsidP="00000000" w:rsidRDefault="00000000" w:rsidRPr="00000000" w14:paraId="000000EB">
      <w:pPr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Sazba poplatku</w:t>
      </w:r>
    </w:p>
    <w:p w:rsidR="00000000" w:rsidDel="00000000" w:rsidP="00000000" w:rsidRDefault="00000000" w:rsidRPr="00000000" w14:paraId="000000EC">
      <w:pPr>
        <w:widowControl w:val="0"/>
        <w:spacing w:after="48.00000000000001" w:before="48.00000000000001" w:line="240" w:lineRule="auto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spacing w:after="48.00000000000001" w:before="48.00000000000001" w:line="240" w:lineRule="auto"/>
        <w:ind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Sazba poplatku z pobytu činí nejvýše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100 Kč.</w:t>
      </w:r>
    </w:p>
    <w:p w:rsidR="00000000" w:rsidDel="00000000" w:rsidP="00000000" w:rsidRDefault="00000000" w:rsidRPr="00000000" w14:paraId="000000EE">
      <w:pPr>
        <w:widowControl w:val="0"/>
        <w:spacing w:after="48.00000000000001" w:before="48.00000000000001" w:line="240" w:lineRule="auto"/>
        <w:ind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widowControl w:val="0"/>
        <w:spacing w:after="48.00000000000001" w:before="48.00000000000001" w:line="240" w:lineRule="auto"/>
        <w:ind w:firstLine="284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Čl. IV</w:t>
      </w:r>
    </w:p>
    <w:p w:rsidR="00000000" w:rsidDel="00000000" w:rsidP="00000000" w:rsidRDefault="00000000" w:rsidRPr="00000000" w14:paraId="000000F0">
      <w:pPr>
        <w:widowControl w:val="0"/>
        <w:spacing w:after="48.00000000000001" w:before="48.00000000000001" w:line="240" w:lineRule="auto"/>
        <w:ind w:firstLine="284"/>
        <w:jc w:val="center"/>
        <w:rPr>
          <w:rFonts w:ascii="Arial" w:cs="Arial" w:eastAsia="Arial" w:hAnsi="Arial"/>
          <w:b w:val="1"/>
          <w:sz w:val="20"/>
          <w:szCs w:val="20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u w:val="single"/>
          <w:rtl w:val="0"/>
        </w:rPr>
        <w:t xml:space="preserve">Změna zákona č. 455/1991 Sb., živnostenského zákona</w:t>
      </w:r>
    </w:p>
    <w:p w:rsidR="00000000" w:rsidDel="00000000" w:rsidP="00000000" w:rsidRDefault="00000000" w:rsidRPr="00000000" w14:paraId="000000F1">
      <w:pPr>
        <w:widowControl w:val="0"/>
        <w:spacing w:after="48.00000000000001" w:before="48.00000000000001" w:line="240" w:lineRule="auto"/>
        <w:ind w:firstLine="284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0"/>
        <w:spacing w:after="48.00000000000001" w:before="48.00000000000001" w:line="240" w:lineRule="auto"/>
        <w:ind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Do přílohy č. 4 k zákonu č. 455/1991 Sb. se vkládá bod 56, který zní:</w:t>
      </w:r>
    </w:p>
    <w:p w:rsidR="00000000" w:rsidDel="00000000" w:rsidP="00000000" w:rsidRDefault="00000000" w:rsidRPr="00000000" w14:paraId="000000F3">
      <w:pPr>
        <w:widowControl w:val="0"/>
        <w:spacing w:after="48.00000000000001" w:before="48.00000000000001" w:line="240" w:lineRule="auto"/>
        <w:ind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Ubytovací služby mimo ubytovací zařízení</w:t>
      </w:r>
    </w:p>
    <w:p w:rsidR="00000000" w:rsidDel="00000000" w:rsidP="00000000" w:rsidRDefault="00000000" w:rsidRPr="00000000" w14:paraId="000000F4">
      <w:pPr>
        <w:widowControl w:val="0"/>
        <w:spacing w:after="48.00000000000001" w:before="48.00000000000001" w:line="240" w:lineRule="auto"/>
        <w:ind w:firstLine="284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0"/>
        <w:spacing w:after="48.00000000000001" w:before="48.00000000000001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Čl. V</w:t>
      </w:r>
    </w:p>
    <w:p w:rsidR="00000000" w:rsidDel="00000000" w:rsidP="00000000" w:rsidRDefault="00000000" w:rsidRPr="00000000" w14:paraId="000000F6">
      <w:pPr>
        <w:widowControl w:val="0"/>
        <w:spacing w:after="48.00000000000001" w:before="48.00000000000001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Účinnost</w:t>
      </w:r>
    </w:p>
    <w:p w:rsidR="00000000" w:rsidDel="00000000" w:rsidP="00000000" w:rsidRDefault="00000000" w:rsidRPr="00000000" w14:paraId="000000F7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Tento zákon nabývá účinnosti 1.1.2023.</w:t>
      </w:r>
    </w:p>
    <w:p w:rsidR="00000000" w:rsidDel="00000000" w:rsidP="00000000" w:rsidRDefault="00000000" w:rsidRPr="00000000" w14:paraId="000000F8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spacing w:after="48.00000000000001" w:before="48.00000000000001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highlight w:val="white"/>
          <w:rtl w:val="0"/>
        </w:rPr>
        <w:t xml:space="preserve">* * * </w:t>
      </w:r>
    </w:p>
    <w:p w:rsidR="00000000" w:rsidDel="00000000" w:rsidP="00000000" w:rsidRDefault="00000000" w:rsidRPr="00000000" w14:paraId="000000FC">
      <w:pPr>
        <w:widowControl w:val="0"/>
        <w:spacing w:after="48.00000000000001" w:before="48.00000000000001" w:line="240" w:lineRule="auto"/>
        <w:ind w:left="0" w:firstLine="0"/>
        <w:jc w:val="center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Doprovodný návrh změny nařízení č. 278/2008 Sb., o obsahových náplních jednotlivých živností, který vyjme ubytovací služby mimo ubytovací zařízení z živnosti ubytování a hostinské činnosti.</w:t>
      </w:r>
    </w:p>
    <w:p w:rsidR="00000000" w:rsidDel="00000000" w:rsidP="00000000" w:rsidRDefault="00000000" w:rsidRPr="00000000" w14:paraId="000000FE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widowControl w:val="0"/>
        <w:spacing w:after="48.00000000000001" w:before="48.00000000000001" w:line="240" w:lineRule="auto"/>
        <w:ind w:left="0" w:firstLine="0"/>
        <w:jc w:val="center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Poznámky do důvodové zprávy:</w:t>
      </w:r>
    </w:p>
    <w:p w:rsidR="00000000" w:rsidDel="00000000" w:rsidP="00000000" w:rsidRDefault="00000000" w:rsidRPr="00000000" w14:paraId="00000100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Couchsurfing, u kterého není vybírána úplata, nepoužívá smlouvu o ubytování, protože není vybírána úplata.  </w:t>
      </w:r>
    </w:p>
    <w:p w:rsidR="00000000" w:rsidDel="00000000" w:rsidP="00000000" w:rsidRDefault="00000000" w:rsidRPr="00000000" w14:paraId="00000102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Zmocnění ve vyhlášce navazuje na judikaturu ve věci Cali Apartments Soudního dvora EU.</w:t>
      </w:r>
    </w:p>
    <w:p w:rsidR="00000000" w:rsidDel="00000000" w:rsidP="00000000" w:rsidRDefault="00000000" w:rsidRPr="00000000" w14:paraId="00000104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V případě nezákonného rozhodnutí obce existuje možnost sistace Ministerstvem vnitra a zrušení Ústavním soudem. Vzhledem k nutnosti notifikace bude přiměřenost zkoumána již Ministerstvem průmyslu a obchodu. </w:t>
      </w:r>
    </w:p>
    <w:p w:rsidR="00000000" w:rsidDel="00000000" w:rsidP="00000000" w:rsidRDefault="00000000" w:rsidRPr="00000000" w14:paraId="00000106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Požadavek na jednotné kontaktní místo vyplývá z budoucího Digital Services Act s očekávaným nabytím účinnosti leden či únor 2024.</w:t>
      </w:r>
    </w:p>
    <w:p w:rsidR="00000000" w:rsidDel="00000000" w:rsidP="00000000" w:rsidRDefault="00000000" w:rsidRPr="00000000" w14:paraId="00000108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Online zprostředkovatel není klasickým živnostníkem, ale je v režimu služby informační společnosti. Vedle </w:t>
      </w:r>
    </w:p>
    <w:p w:rsidR="00000000" w:rsidDel="00000000" w:rsidP="00000000" w:rsidRDefault="00000000" w:rsidRPr="00000000" w14:paraId="0000010A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48.00000000000001" w:before="48.00000000000001" w:line="240" w:lineRule="auto"/>
        <w:ind w:left="0" w:firstLine="0"/>
        <w:jc w:val="both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Při zveřejnění se u příležitostného podnikatele uvádí rok narození, aby bylo možné odlišit Jany Nováky v Praze či aspoň zúžit rozsah, ale aby současně nebyly zveřejňovány plné údaje u příležitostných podnikatelů, kde to není nezbytné. Nicméně online zprostředkovatel bude plné údaje uchovávat.</w:t>
      </w:r>
      <w:r w:rsidDel="00000000" w:rsidR="00000000" w:rsidRPr="00000000">
        <w:rPr>
          <w:rtl w:val="0"/>
        </w:rPr>
      </w:r>
    </w:p>
    <w:sectPr>
      <w:headerReference r:id="rId37" w:type="default"/>
      <w:footerReference r:id="rId3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1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1"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§ 2 písm. a) vyhlášky č. 501/2006 Sb., ve znění vyhlášky č. 360/2021 Sb.</w:t>
      </w:r>
    </w:p>
  </w:footnote>
  <w:footnote w:id="0">
    <w:p w:rsidR="00000000" w:rsidDel="00000000" w:rsidP="00000000" w:rsidRDefault="00000000" w:rsidRPr="00000000" w14:paraId="0000010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Nařízení Evropského parlamentu a Rady (EU) 2019/1150 ze dne 20. června 2019 o podpoře spravedlnosti a transparentnosti pro podnikatelské uživatele online zprostředkovatelských služeb.</w:t>
      </w:r>
    </w:p>
  </w:footnote>
  <w:footnote w:id="2">
    <w:p w:rsidR="00000000" w:rsidDel="00000000" w:rsidP="00000000" w:rsidRDefault="00000000" w:rsidRPr="00000000" w14:paraId="0000010E">
      <w:pPr>
        <w:rPr>
          <w:i w:val="1"/>
          <w:color w:val="00b05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§ 10 odst. 3 písm. a) zákona č. 586/1992 Sb., ve znění zákona č. 284/2021 Sb.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0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§ 1811 občanského zákoníku, § 10b zákona o ochraně spotřebitele [v legislativním procesu].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jc w:val="right"/>
      <w:rPr>
        <w:b w:val="1"/>
        <w:i w:val="1"/>
        <w:color w:val="999999"/>
      </w:rPr>
    </w:pPr>
    <w:r w:rsidDel="00000000" w:rsidR="00000000" w:rsidRPr="00000000">
      <w:rPr>
        <w:b w:val="1"/>
        <w:i w:val="1"/>
        <w:color w:val="999999"/>
        <w:rtl w:val="0"/>
      </w:rPr>
      <w:t xml:space="preserve">Pracovní materiál k připomínkování občany a zájmovými skupinami</w:t>
      <w:br w:type="textWrapping"/>
      <w:t xml:space="preserve">14. 7. 2022 - před začleněním připomínek a legislativně-technickou revizí</w:t>
      <w:br w:type="textWrapping"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786" w:hanging="360.00000000000006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(%1)"/>
      <w:lvlJc w:val="left"/>
      <w:pPr>
        <w:ind w:left="4755" w:hanging="360"/>
      </w:pPr>
      <w:rPr/>
    </w:lvl>
    <w:lvl w:ilvl="1">
      <w:start w:val="1"/>
      <w:numFmt w:val="lowerLetter"/>
      <w:lvlText w:val="%2)"/>
      <w:lvlJc w:val="left"/>
      <w:pPr>
        <w:ind w:left="107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5">
    <w:lvl w:ilvl="0">
      <w:start w:val="2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3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786" w:hanging="360.00000000000006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b w:val="1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%5)"/>
      <w:lvlJc w:val="left"/>
      <w:pPr>
        <w:ind w:left="502" w:hanging="360"/>
      </w:pPr>
      <w:rPr>
        <w:rFonts w:ascii="Arial" w:cs="Arial" w:eastAsia="Arial" w:hAnsi="Arial"/>
      </w:rPr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1">
    <w:lvl w:ilvl="0">
      <w:start w:val="2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>
        <w:b w:val="1"/>
      </w:rPr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3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%5)"/>
      <w:lvlJc w:val="left"/>
      <w:pPr>
        <w:ind w:left="502" w:hanging="360"/>
      </w:pPr>
      <w:rPr>
        <w:rFonts w:ascii="Arial" w:cs="Arial" w:eastAsia="Arial" w:hAnsi="Arial"/>
      </w:rPr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(%1)"/>
      <w:lvlJc w:val="left"/>
      <w:pPr>
        <w:ind w:left="360" w:hanging="360"/>
      </w:pPr>
      <w:rPr/>
    </w:lvl>
    <w:lvl w:ilvl="1">
      <w:start w:val="1"/>
      <w:numFmt w:val="lowerLetter"/>
      <w:lvlText w:val="%2)"/>
      <w:lvlJc w:val="left"/>
      <w:pPr>
        <w:ind w:left="720" w:hanging="360"/>
      </w:pPr>
      <w:rPr/>
    </w:lvl>
    <w:lvl w:ilvl="2">
      <w:start w:val="1"/>
      <w:numFmt w:val="decimal"/>
      <w:lvlText w:val="%3.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DA1FC5"/>
    <w:rPr>
      <w:rFonts w:cs="Times New Roman" w:eastAsiaTheme="minorEastAsia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Textpoznpodarou">
    <w:name w:val="footnote text"/>
    <w:basedOn w:val="Normln"/>
    <w:link w:val="TextpoznpodarouChar"/>
    <w:uiPriority w:val="99"/>
    <w:semiHidden w:val="1"/>
    <w:unhideWhenUsed w:val="1"/>
    <w:rsid w:val="0027559E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 w:val="1"/>
    <w:rsid w:val="0027559E"/>
    <w:rPr>
      <w:rFonts w:cs="Times New Roman"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 w:val="1"/>
    <w:unhideWhenUsed w:val="1"/>
    <w:rsid w:val="0027559E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27559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27559E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27559E"/>
    <w:rPr>
      <w:rFonts w:cs="Times New Roman" w:eastAsiaTheme="minorEastAsi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27559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27559E"/>
    <w:rPr>
      <w:rFonts w:ascii="Segoe UI" w:cs="Segoe UI" w:hAnsi="Segoe UI" w:eastAsiaTheme="minorEastAsia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D852D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DA38C6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 w:val="1"/>
    <w:rsid w:val="00F67F86"/>
    <w:pPr>
      <w:ind w:left="720"/>
      <w:contextualSpacing w:val="1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274CD7"/>
    <w:pPr>
      <w:spacing w:line="240" w:lineRule="auto"/>
    </w:pPr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274CD7"/>
    <w:rPr>
      <w:rFonts w:cs="Times New Roman" w:eastAsiaTheme="minorEastAsia"/>
      <w:b w:val="1"/>
      <w:bCs w:val="1"/>
      <w:sz w:val="20"/>
      <w:szCs w:val="20"/>
      <w:lang w:eastAsia="cs-CZ"/>
    </w:rPr>
  </w:style>
  <w:style w:type="paragraph" w:styleId="Revize">
    <w:name w:val="Revision"/>
    <w:hidden w:val="1"/>
    <w:uiPriority w:val="99"/>
    <w:semiHidden w:val="1"/>
    <w:rsid w:val="00BE6D5F"/>
    <w:pPr>
      <w:spacing w:after="0" w:line="240" w:lineRule="auto"/>
    </w:pPr>
    <w:rPr>
      <w:rFonts w:cs="Times New Roman" w:eastAsiaTheme="minorEastAsia"/>
      <w:lang w:eastAsia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29" Type="http://schemas.openxmlformats.org/officeDocument/2006/relationships/hyperlink" Target="about:blank" TargetMode="External"/><Relationship Id="rId7" Type="http://schemas.openxmlformats.org/officeDocument/2006/relationships/customXml" Target="../customXML/item1.xml"/><Relationship Id="rId8" Type="http://schemas.openxmlformats.org/officeDocument/2006/relationships/hyperlink" Target="https://www.zakonyprolidi.cz/cs/2012-89#f4582169" TargetMode="External"/><Relationship Id="rId31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37" Type="http://schemas.openxmlformats.org/officeDocument/2006/relationships/header" Target="header1.xml"/><Relationship Id="rId14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38" Type="http://schemas.openxmlformats.org/officeDocument/2006/relationships/footer" Target="footer1.xml"/><Relationship Id="rId19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TlrcPm9OPxBXUenL8Q0I8XJIQw==">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2022-05-25T12:04:00Z</dcterms:created>
  <dc:creator>Starý Jindřich</dc:creator>
</cp:coreProperties>
</file>